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92" w:rsidRPr="00FA3B92" w:rsidRDefault="00FA3B92" w:rsidP="00FA3B92">
      <w:pPr>
        <w:numPr>
          <w:ilvl w:val="0"/>
          <w:numId w:val="3"/>
        </w:numPr>
        <w:shd w:val="clear" w:color="auto" w:fill="FFFFFF"/>
        <w:spacing w:line="240" w:lineRule="auto"/>
        <w:ind w:left="15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FA3B92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fldChar w:fldCharType="begin"/>
      </w:r>
      <w:r w:rsidRPr="00FA3B92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instrText xml:space="preserve"> HYPERLINK "http://docs.cntd.ru/" \o "Главная" </w:instrText>
      </w:r>
      <w:r w:rsidRPr="00FA3B92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fldChar w:fldCharType="separate"/>
      </w:r>
      <w:r w:rsidRPr="00FA3B92">
        <w:rPr>
          <w:rFonts w:ascii="Arial" w:eastAsia="Times New Roman" w:hAnsi="Arial" w:cs="Arial"/>
          <w:color w:val="000000"/>
          <w:spacing w:val="2"/>
          <w:sz w:val="17"/>
          <w:szCs w:val="17"/>
          <w:u w:val="single"/>
          <w:lang w:eastAsia="ru-RU"/>
        </w:rPr>
        <w:t>Главная</w:t>
      </w:r>
      <w:r w:rsidRPr="00FA3B92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fldChar w:fldCharType="end"/>
      </w:r>
    </w:p>
    <w:p w:rsidR="00FA3B92" w:rsidRPr="00FA3B92" w:rsidRDefault="00FA3B92" w:rsidP="00FA3B92">
      <w:pPr>
        <w:numPr>
          <w:ilvl w:val="0"/>
          <w:numId w:val="4"/>
        </w:numPr>
        <w:shd w:val="clear" w:color="auto" w:fill="F1F1F1"/>
        <w:spacing w:after="0" w:line="240" w:lineRule="auto"/>
        <w:ind w:left="0"/>
        <w:textAlignment w:val="baseline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FA3B92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Текст документа</w:t>
      </w:r>
    </w:p>
    <w:p w:rsidR="00FA3B92" w:rsidRPr="00FA3B92" w:rsidRDefault="00FA3B92" w:rsidP="00FA3B92">
      <w:pPr>
        <w:shd w:val="clear" w:color="auto" w:fill="F1F1F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466E"/>
          <w:sz w:val="18"/>
          <w:szCs w:val="18"/>
          <w:u w:val="single"/>
          <w:lang w:eastAsia="ru-RU"/>
        </w:rPr>
      </w:pPr>
      <w:r w:rsidRPr="00FA3B92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fldChar w:fldCharType="begin"/>
      </w:r>
      <w:r w:rsidRPr="00FA3B92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instrText xml:space="preserve"> HYPERLINK "http://docs.cntd.ru/document/550307151" \l "loginform" </w:instrText>
      </w:r>
      <w:r w:rsidRPr="00FA3B92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fldChar w:fldCharType="separate"/>
      </w:r>
    </w:p>
    <w:p w:rsidR="00FA3B92" w:rsidRPr="00FA3B92" w:rsidRDefault="00FA3B92" w:rsidP="00FA3B92">
      <w:pPr>
        <w:shd w:val="clear" w:color="auto" w:fill="F1F1F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A3B92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fldChar w:fldCharType="end"/>
      </w:r>
    </w:p>
    <w:p w:rsidR="00FA3B92" w:rsidRPr="00FA3B92" w:rsidRDefault="00FA3B92" w:rsidP="00FA3B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47474"/>
          <w:spacing w:val="2"/>
          <w:sz w:val="18"/>
          <w:szCs w:val="18"/>
          <w:lang w:eastAsia="ru-RU"/>
        </w:rPr>
      </w:pPr>
      <w:r w:rsidRPr="00FA3B92">
        <w:rPr>
          <w:rFonts w:ascii="Tahoma" w:eastAsia="Times New Roman" w:hAnsi="Tahoma" w:cs="Tahoma"/>
          <w:color w:val="747474"/>
          <w:spacing w:val="2"/>
          <w:sz w:val="18"/>
          <w:szCs w:val="18"/>
          <w:lang w:eastAsia="ru-RU"/>
        </w:rPr>
        <w:t>Действующий</w:t>
      </w:r>
    </w:p>
    <w:p w:rsidR="00FA3B92" w:rsidRPr="00FA3B92" w:rsidRDefault="00FA3B92" w:rsidP="00FA3B9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</w:pPr>
      <w:r w:rsidRPr="00FA3B92"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  <w:t>О тарифах в сфере горячего водоснабжения общества с ограниченной ответственностью "Пермская сетевая компания" (Пермский городской округ, Пермский район)</w:t>
      </w:r>
    </w:p>
    <w:p w:rsidR="00FA3B92" w:rsidRPr="00FA3B92" w:rsidRDefault="00FA3B92" w:rsidP="00FA3B9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A3B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РЕГИОНАЛЬНАЯ СЛУЖБА ПО ТАРИФАМ ПЕРМСКОГО КРАЯ</w:t>
      </w:r>
      <w:r w:rsidRPr="00FA3B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FA3B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FA3B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FA3B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20 декабря 2018 года N 390-вг</w:t>
      </w:r>
      <w:proofErr w:type="gramStart"/>
      <w:r w:rsidRPr="00FA3B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FA3B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FA3B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</w:t>
      </w:r>
      <w:proofErr w:type="gramEnd"/>
      <w:r w:rsidRPr="00FA3B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тарифах в сфере горячего водоснабжения общества с ограниченной ответственностью "Пермская сетевая компания" (Пермский городской округ, Пермский район)</w:t>
      </w:r>
    </w:p>
    <w:p w:rsidR="00FA3B92" w:rsidRPr="00FA3B92" w:rsidRDefault="00FA3B92" w:rsidP="00FA3B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6" w:history="1">
        <w:r w:rsidRPr="00FA3B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7 декабря 2011 г. N 416-ФЗ "О водоснабжении и водоотведении"</w:t>
        </w:r>
      </w:hyperlink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FA3B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13 мая 2013 г. N 406 "О государственном регулировании тарифов в сфере водоснабжения и водоотведения"</w:t>
        </w:r>
      </w:hyperlink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FA3B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Федеральной службы по тарифам от 27 декабря 2013 г. N 1746-э "Об утверждении Методических указаний по расчету регулируемых тарифов в сфере водоснабжения и</w:t>
        </w:r>
        <w:proofErr w:type="gramEnd"/>
        <w:r w:rsidRPr="00FA3B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FA3B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водоотведения"</w:t>
        </w:r>
      </w:hyperlink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" w:history="1">
        <w:r w:rsidRPr="00FA3B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Федеральной службы по тарифам от 16 июля 2014 г. N 1154-э "Об утверждении Регламента установления регулируемых тарифов в сфере водоснабжения и водоотведения"</w:t>
        </w:r>
      </w:hyperlink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" w:history="1">
        <w:r w:rsidRPr="00FA3B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регионального развития Российской Федерации от 15 февраля 2011 г. N 47 "Об утверждении Методических указаний по расчету тарифов и надбавок в сфере деятельности организаций коммунального комплекса"</w:t>
        </w:r>
      </w:hyperlink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FA3B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Пермского края от 26 октября 2018</w:t>
        </w:r>
        <w:proofErr w:type="gramEnd"/>
        <w:r w:rsidRPr="00FA3B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г. N 631-п</w:t>
        </w:r>
      </w:hyperlink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(в редакции </w:t>
      </w:r>
      <w:hyperlink r:id="rId12" w:history="1">
        <w:r w:rsidRPr="00FA3B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Пермского края от 21.11.2018 N 717-п</w:t>
        </w:r>
      </w:hyperlink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"Об утверждении Положения о Региональной службе по тарифам Пермского края" Региональная служба по тарифам Пермского края постановляет:</w:t>
      </w:r>
    </w:p>
    <w:p w:rsidR="00FA3B92" w:rsidRPr="00FA3B92" w:rsidRDefault="00FA3B92" w:rsidP="00FA3B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Утвердить производственную программу обществу с ограниченной ответственностью "Пермская сетевая компания" в сфере горячего водоснабжения на 2019 год согласно приложению 1.</w:t>
      </w:r>
    </w:p>
    <w:p w:rsidR="00FA3B92" w:rsidRPr="00FA3B92" w:rsidRDefault="00FA3B92" w:rsidP="00FA3B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Установить и ввести в действие соответствующие производственной программе тарифы с 1 января 2019 года по 31 декабря 2019 года включительно согласно приложению 2.</w:t>
      </w:r>
    </w:p>
    <w:p w:rsidR="00FA3B92" w:rsidRPr="00FA3B92" w:rsidRDefault="00FA3B92" w:rsidP="00FA3B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Признать утратившим силу с 1 января 2019 года </w:t>
      </w:r>
      <w:hyperlink r:id="rId13" w:history="1">
        <w:r w:rsidRPr="00FA3B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Региональной службы по тарифам Пермского края от 20 декабря 2017 г. N 400-вг "О тарифах в сфере горячего водоснабжения общества с ограниченной ответственностью "Пермская сетевая компания"</w:t>
        </w:r>
      </w:hyperlink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(Пермский городской округ)".</w:t>
      </w:r>
    </w:p>
    <w:p w:rsidR="00FA3B92" w:rsidRPr="00FA3B92" w:rsidRDefault="00FA3B92" w:rsidP="00FA3B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4. Настоящее Постановление вступает в силу через 10 дней после дня его официального опубликования.</w:t>
      </w:r>
    </w:p>
    <w:p w:rsidR="00FA3B92" w:rsidRPr="00FA3B92" w:rsidRDefault="00FA3B92" w:rsidP="00FA3B9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председателя Правительства -</w:t>
      </w: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руководитель Региональной службы</w:t>
      </w: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тарифам Пермского края</w:t>
      </w: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А.В.УДАЛЬЕВ</w:t>
      </w:r>
    </w:p>
    <w:p w:rsidR="00FA3B92" w:rsidRPr="00FA3B92" w:rsidRDefault="00FA3B92" w:rsidP="00FA3B9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A3B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1. Производственная программа в сфере горячего водоснабжения общества с ограниченной ответственностью "Пермская сетевая компания" на период с 1 января 2019 года по 31 декабря 2019 года</w:t>
      </w:r>
    </w:p>
    <w:p w:rsidR="00FA3B92" w:rsidRPr="00FA3B92" w:rsidRDefault="00FA3B92" w:rsidP="00FA3B92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1</w:t>
      </w: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РСТ Пермского края</w:t>
      </w: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20.12.2018 N 390-вг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910"/>
        <w:gridCol w:w="709"/>
        <w:gridCol w:w="786"/>
        <w:gridCol w:w="571"/>
        <w:gridCol w:w="553"/>
        <w:gridCol w:w="563"/>
        <w:gridCol w:w="691"/>
        <w:gridCol w:w="782"/>
        <w:gridCol w:w="939"/>
        <w:gridCol w:w="969"/>
        <w:gridCol w:w="969"/>
        <w:gridCol w:w="939"/>
        <w:gridCol w:w="841"/>
      </w:tblGrid>
      <w:tr w:rsidR="00FA3B92" w:rsidRPr="00FA3B92" w:rsidTr="00FA3B92">
        <w:trPr>
          <w:trHeight w:val="12"/>
        </w:trPr>
        <w:tc>
          <w:tcPr>
            <w:tcW w:w="554" w:type="dxa"/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3B92" w:rsidRPr="00FA3B92" w:rsidTr="00FA3B9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предоставляемых услуг</w:t>
            </w:r>
          </w:p>
        </w:tc>
        <w:tc>
          <w:tcPr>
            <w:tcW w:w="162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Показатели производственной программы в сфере горячего водоснабжения</w:t>
            </w:r>
          </w:p>
        </w:tc>
      </w:tr>
      <w:tr w:rsidR="00FA3B92" w:rsidRPr="00FA3B92" w:rsidTr="00FA3B92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выработки воды/объем покупной воды, тыс. куб. 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воды, используемой на собственные нужды, тыс. куб. 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отпуска в сеть, тыс. куб. 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потерь, тыс. куб. м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Объем реализации товаров и услуг, в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т.ч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по потребителям/конечным потребителям, тыс. куб. 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Показатели качества воды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надежности и бесперебойности водоснабжения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энергетической эффективности</w:t>
            </w:r>
          </w:p>
        </w:tc>
      </w:tr>
      <w:tr w:rsidR="00FA3B92" w:rsidRPr="00FA3B92" w:rsidTr="00FA3B92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</w:t>
            </w: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Доля </w:t>
            </w: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Колич</w:t>
            </w: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ество перерывов в подаче воды, произошедших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в год, ед./</w:t>
            </w:r>
            <w:proofErr w:type="gram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Удел</w:t>
            </w: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ьное количество тепловой энергии, расходуемое на подогрев горячей воды, Гкал/м3</w:t>
            </w:r>
          </w:p>
        </w:tc>
      </w:tr>
      <w:tr w:rsidR="00FA3B92" w:rsidRPr="00FA3B92" w:rsidTr="00FA3B92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</w:t>
            </w: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Нас</w:t>
            </w: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елению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Ины</w:t>
            </w: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 потребителям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92" w:rsidRPr="00FA3B92" w:rsidTr="00FA3B9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</w:tr>
      <w:tr w:rsidR="00FA3B92" w:rsidRPr="00FA3B92" w:rsidTr="00FA3B92">
        <w:tc>
          <w:tcPr>
            <w:tcW w:w="1866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 (город Пермь, котельные по адресам:</w:t>
            </w:r>
            <w:proofErr w:type="gram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Пермская краевая клиническая психиатрическая больница, ул. 2-я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Корсуньская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10, ул. 13-я Линия, 12, поселок Новые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Ляды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ул. Железнодорожная, 22а, ул.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Костычева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20, пер.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Талицкий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12, ул. Косякова, 23, ул.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Гарцовская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64, ул. А. Старикова, 13а, ул.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В.Каменского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28а, ул. Труда, 61, станция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Бахаревка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санаторий "Подснежник", ул. Верхнекамская, 19, ул. Домостроительная, 2б, ул.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Пышминская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12, ул. Брикетная, 15, ул. Сельскохозяйственная</w:t>
            </w:r>
            <w:proofErr w:type="gram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25)</w:t>
            </w:r>
          </w:p>
        </w:tc>
      </w:tr>
      <w:tr w:rsidR="00FA3B92" w:rsidRPr="00FA3B92" w:rsidTr="00FA3B9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горячая вода для населения (тепловая энергия от ПАО НПО "Искра")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310,31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310,31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310,31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310,31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32161,19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0,067</w:t>
            </w:r>
          </w:p>
        </w:tc>
      </w:tr>
      <w:tr w:rsidR="00FA3B92" w:rsidRPr="00FA3B92" w:rsidTr="00FA3B9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горячая вода для прочих потребителей (тепловая энергия от ПАО НПО "Искра")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33,27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3735,86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0,063</w:t>
            </w:r>
          </w:p>
        </w:tc>
      </w:tr>
      <w:tr w:rsidR="00FA3B92" w:rsidRPr="00FA3B92" w:rsidTr="00FA3B92">
        <w:tc>
          <w:tcPr>
            <w:tcW w:w="1866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 (город Пермь, котельные по адресам:</w:t>
            </w:r>
            <w:proofErr w:type="gram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Пермская краевая клиническая психиатрическая больница, ул. 2-я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Корсуньская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10, ул. 13-я Линия, 12, поселок Новые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Ляды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ул. Железнодорожная, 22а, ул.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Костычева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20, пер.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Талицкий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12, ул. Косякова, 23, ул.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Гарцовская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64, ул. А. Старикова, 13а, ул.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В.Каменского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28а, ул. Труда, 61, станция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Бахаревка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санаторий "Подснежник", ул. Верхнекамская, 19, ул. Домостроительная, 2б, ул.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Пышминская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12, ул. Брикетная, 15, ул. Сельскохозяйственная</w:t>
            </w:r>
            <w:proofErr w:type="gram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25)</w:t>
            </w:r>
          </w:p>
        </w:tc>
      </w:tr>
      <w:tr w:rsidR="00FA3B92" w:rsidRPr="00FA3B92" w:rsidTr="00FA3B9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горяча</w:t>
            </w: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я вода в открытой системе теплоснабжения для населения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310,</w:t>
            </w: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</w:t>
            </w: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0,31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</w:t>
            </w: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0,31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310,</w:t>
            </w: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41912,</w:t>
            </w: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0,067</w:t>
            </w:r>
          </w:p>
        </w:tc>
      </w:tr>
      <w:tr w:rsidR="00FA3B92" w:rsidRPr="00FA3B92" w:rsidTr="00FA3B9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горячая вода в открытой системе теплоснабжения для прочих потребителей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33,27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4726,39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0,063</w:t>
            </w:r>
          </w:p>
        </w:tc>
      </w:tr>
      <w:tr w:rsidR="00FA3B92" w:rsidRPr="00FA3B92" w:rsidTr="00FA3B92">
        <w:tc>
          <w:tcPr>
            <w:tcW w:w="1866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 (город Пермь, котельные по адресам:</w:t>
            </w:r>
            <w:proofErr w:type="gram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Пермская краевая клиническая психиатрическая больница, ул. 2-я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Корсуньская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10, ул. 13-я Линия, 12, поселок Новые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Ляды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ул. Железнодорожная, 22а, ул.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Костычева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20, пер.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Талицкий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12, ул. Косякова, 23, ул.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Гарцовская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64, ул. А. Старикова, 13а, ул.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В.Каменского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28а, ул. Труда, 61, станция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Бахаревка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санаторий "Подснежник", ул. Верхнекамская, 19, ул. Домостроительная, 2б, ул.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Пышминская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12, ул. Брикетная, 15, ул. Сельскохозяйственная</w:t>
            </w:r>
            <w:proofErr w:type="gram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25)</w:t>
            </w:r>
          </w:p>
        </w:tc>
      </w:tr>
      <w:tr w:rsidR="00FA3B92" w:rsidRPr="00FA3B92" w:rsidTr="00FA3B9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горячая вода в закрытой системе теплоснабжения для населения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310,31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310,31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310,31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310,31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41912,72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0,067</w:t>
            </w:r>
          </w:p>
        </w:tc>
      </w:tr>
      <w:tr w:rsidR="00FA3B92" w:rsidRPr="00FA3B92" w:rsidTr="00FA3B9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горячая вода в закрытой системе теплоснабжения для прочих потребителей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33,27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4726,39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0,063</w:t>
            </w:r>
          </w:p>
        </w:tc>
      </w:tr>
      <w:tr w:rsidR="00FA3B92" w:rsidRPr="00FA3B92" w:rsidTr="00FA3B92">
        <w:tc>
          <w:tcPr>
            <w:tcW w:w="1866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 (город Пермь, за исключением зоны теплоснабжения Пермской ТЭЦ-14)</w:t>
            </w:r>
          </w:p>
        </w:tc>
      </w:tr>
      <w:tr w:rsidR="00FA3B92" w:rsidRPr="00FA3B92" w:rsidTr="00FA3B9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горячая вода для населения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9233,24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9233,24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9233,24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9233,24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1252488,52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0,066</w:t>
            </w:r>
          </w:p>
        </w:tc>
      </w:tr>
      <w:tr w:rsidR="00FA3B92" w:rsidRPr="00FA3B92" w:rsidTr="00FA3B9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горячая вода для прочих потребителей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609,90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609,90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609,90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609,90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91582,76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0,067</w:t>
            </w:r>
          </w:p>
        </w:tc>
      </w:tr>
      <w:tr w:rsidR="00FA3B92" w:rsidRPr="00FA3B92" w:rsidTr="00FA3B92">
        <w:tc>
          <w:tcPr>
            <w:tcW w:w="1866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2019 год (Пермский район,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Кондратовское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поселение)</w:t>
            </w:r>
          </w:p>
        </w:tc>
      </w:tr>
      <w:tr w:rsidR="00FA3B92" w:rsidRPr="00FA3B92" w:rsidTr="00FA3B9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горячая вода для населения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105,71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105,71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105,71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105,71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14720,39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0,061</w:t>
            </w:r>
          </w:p>
        </w:tc>
      </w:tr>
      <w:tr w:rsidR="00FA3B92" w:rsidRPr="00FA3B92" w:rsidTr="00FA3B9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горячая вода для прочих потребителей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7,12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7,12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7,12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105,71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1007,04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0,058</w:t>
            </w:r>
          </w:p>
        </w:tc>
      </w:tr>
    </w:tbl>
    <w:p w:rsidR="00FA3B92" w:rsidRPr="00FA3B92" w:rsidRDefault="00FA3B92" w:rsidP="00FA3B9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A3B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Приложение 2. Тарифы в сфере горячего водоснабжения общества с ограниченной ответственностью "Пермская сетевая компания" на период с 1 января 2019 года по 31 декабря 2019 года</w:t>
      </w:r>
    </w:p>
    <w:p w:rsidR="00FA3B92" w:rsidRPr="00FA3B92" w:rsidRDefault="00FA3B92" w:rsidP="00FA3B92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2</w:t>
      </w: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РСТ Пермского края</w:t>
      </w: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20.12.2018 N 390-вг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511"/>
        <w:gridCol w:w="1478"/>
        <w:gridCol w:w="1848"/>
        <w:gridCol w:w="1849"/>
      </w:tblGrid>
      <w:tr w:rsidR="00FA3B92" w:rsidRPr="00FA3B92" w:rsidTr="00FA3B92">
        <w:trPr>
          <w:trHeight w:val="12"/>
        </w:trPr>
        <w:tc>
          <w:tcPr>
            <w:tcW w:w="739" w:type="dxa"/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оказываемых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Тарифы</w:t>
            </w:r>
          </w:p>
        </w:tc>
      </w:tr>
      <w:tr w:rsidR="00FA3B92" w:rsidRPr="00FA3B92" w:rsidTr="00FA3B92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Общество с ограниченной ответственностью "Пермская сетевая компания" (обособленное структурное подразделение "Котельные", город Пермь, котельные по адресам:</w:t>
            </w:r>
            <w:proofErr w:type="gram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Пермская краевая клиническая психиатрическая больница, ул. 2-я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Корсуньская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10, ул. 13-я Линия, 12, поселок Новые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Ляды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ул. Железнодорожная, 22а, ул.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Костычева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20, пер.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Талицкий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12, ул. Косякова, 23, ул.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Гарцовская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64, ул. А. Старикова, 13а, ул.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В.Каменского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28а, ул. Труда, 61, станция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Бахаревка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санаторий "Подснежник", ул. Верхнекамская, 19, ул. Домостроительная, 2б, ул.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Пышминская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12, ул. Брикетная, 15, ул. Сельскохозяйственная</w:t>
            </w:r>
            <w:proofErr w:type="gram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25)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Горячая вода (тепловая энергия от ПАО НПО "Искра")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&lt;*&gt;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руб./м3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121,02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124,37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иные потребители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руб./м3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109,64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112,28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Горячая вода в открытой системе горячего водоснабжения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Компонент на теплоноситель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&lt;*&gt;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руб./м3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33,03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33,03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иные потребители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руб./м3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40,23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40,23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Компонент на тепловую энергию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&lt;*&gt;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1863,14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1937,68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иные потребители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1552,62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1614,73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Горячая вода в закрытой системе горячего водоснабжения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&lt;*&gt;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руб./м3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157,10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162,08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иные потребители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руб./м3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138,12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142,05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Горячая вода (Пермский городской округ, за исключением зоны теплоснабжения Пермской ТЭЦ-14)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&lt;*&gt;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руб./м3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158,27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162,78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иные потребители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руб./м3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146,34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150,16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Горячая вода (Пермский муниципальный район, </w:t>
            </w:r>
            <w:proofErr w:type="spellStart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Кондратовское</w:t>
            </w:r>
            <w:proofErr w:type="spellEnd"/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поселение)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&lt;*&gt;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руб./м3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162,28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167,10</w:t>
            </w:r>
          </w:p>
        </w:tc>
      </w:tr>
      <w:tr w:rsidR="00FA3B92" w:rsidRPr="00FA3B92" w:rsidTr="00FA3B9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иные потребители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руб./м3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137,43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3B92" w:rsidRPr="00FA3B92" w:rsidRDefault="00FA3B92" w:rsidP="00FA3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A3B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141,35</w:t>
            </w:r>
          </w:p>
        </w:tc>
      </w:tr>
    </w:tbl>
    <w:p w:rsidR="00FA3B92" w:rsidRPr="00FA3B92" w:rsidRDefault="00FA3B92" w:rsidP="00FA3B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</w:p>
    <w:p w:rsidR="00FA3B92" w:rsidRPr="00FA3B92" w:rsidRDefault="00FA3B92" w:rsidP="00FA3B92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* В соответствии с пунктом 6 статьи 168 </w:t>
      </w:r>
      <w:hyperlink r:id="rId14" w:history="1">
        <w:r w:rsidRPr="00FA3B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Налогового кодекса Российской Федерации</w:t>
        </w:r>
      </w:hyperlink>
      <w:r w:rsidRPr="00FA3B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(часть вторая) для целей реализации товаров (работ, услуг) населению соответствующая сумма налога на добавленную стоимость включена в тариф.</w:t>
      </w:r>
    </w:p>
    <w:p w:rsidR="00961350" w:rsidRPr="00FA3B92" w:rsidRDefault="00961350" w:rsidP="00FA3B92">
      <w:bookmarkStart w:id="0" w:name="_GoBack"/>
      <w:bookmarkEnd w:id="0"/>
    </w:p>
    <w:sectPr w:rsidR="00961350" w:rsidRPr="00FA3B92" w:rsidSect="00B14B73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2CB4"/>
    <w:multiLevelType w:val="multilevel"/>
    <w:tmpl w:val="6B06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75718"/>
    <w:multiLevelType w:val="multilevel"/>
    <w:tmpl w:val="F5FA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310BD"/>
    <w:multiLevelType w:val="multilevel"/>
    <w:tmpl w:val="9EFC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2038D1"/>
    <w:multiLevelType w:val="multilevel"/>
    <w:tmpl w:val="E650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73"/>
    <w:rsid w:val="00961350"/>
    <w:rsid w:val="00B14B73"/>
    <w:rsid w:val="00FA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3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3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A3B92"/>
    <w:rPr>
      <w:color w:val="0000FF"/>
      <w:u w:val="single"/>
    </w:rPr>
  </w:style>
  <w:style w:type="character" w:customStyle="1" w:styleId="info-title">
    <w:name w:val="info-title"/>
    <w:basedOn w:val="a0"/>
    <w:rsid w:val="00FA3B92"/>
  </w:style>
  <w:style w:type="paragraph" w:customStyle="1" w:styleId="headertext">
    <w:name w:val="headertext"/>
    <w:basedOn w:val="a"/>
    <w:rsid w:val="00FA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3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3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A3B92"/>
    <w:rPr>
      <w:color w:val="0000FF"/>
      <w:u w:val="single"/>
    </w:rPr>
  </w:style>
  <w:style w:type="character" w:customStyle="1" w:styleId="info-title">
    <w:name w:val="info-title"/>
    <w:basedOn w:val="a0"/>
    <w:rsid w:val="00FA3B92"/>
  </w:style>
  <w:style w:type="paragraph" w:customStyle="1" w:styleId="headertext">
    <w:name w:val="headertext"/>
    <w:basedOn w:val="a"/>
    <w:rsid w:val="00FA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7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290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6171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0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585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864247256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6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22660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6864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3775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345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37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815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389620210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5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51597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71185" TargetMode="External"/><Relationship Id="rId13" Type="http://schemas.openxmlformats.org/officeDocument/2006/relationships/hyperlink" Target="http://docs.cntd.ru/document/4466173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99019324" TargetMode="External"/><Relationship Id="rId12" Type="http://schemas.openxmlformats.org/officeDocument/2006/relationships/hyperlink" Target="http://docs.cntd.ru/document/5502456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16140" TargetMode="External"/><Relationship Id="rId11" Type="http://schemas.openxmlformats.org/officeDocument/2006/relationships/hyperlink" Target="http://docs.cntd.ru/document/55021885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646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09962" TargetMode="External"/><Relationship Id="rId14" Type="http://schemas.openxmlformats.org/officeDocument/2006/relationships/hyperlink" Target="http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1428</Words>
  <Characters>8141</Characters>
  <Application>Microsoft Office Word</Application>
  <DocSecurity>0</DocSecurity>
  <Lines>67</Lines>
  <Paragraphs>19</Paragraphs>
  <ScaleCrop>false</ScaleCrop>
  <Company>Home</Company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Делидова</dc:creator>
  <cp:lastModifiedBy>Ангелина Делидова</cp:lastModifiedBy>
  <cp:revision>3</cp:revision>
  <dcterms:created xsi:type="dcterms:W3CDTF">2019-03-29T07:49:00Z</dcterms:created>
  <dcterms:modified xsi:type="dcterms:W3CDTF">2019-03-29T07:53:00Z</dcterms:modified>
</cp:coreProperties>
</file>